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A041CB" w:rsidRDefault="00F325A8" w:rsidP="00F325A8">
      <w:pPr>
        <w:tabs>
          <w:tab w:val="left" w:pos="993"/>
        </w:tabs>
        <w:ind w:firstLine="435"/>
        <w:jc w:val="both"/>
        <w:rPr>
          <w:b/>
          <w:color w:val="000000"/>
          <w:spacing w:val="2"/>
          <w:sz w:val="22"/>
          <w:szCs w:val="22"/>
        </w:rPr>
      </w:pPr>
      <w:r w:rsidRPr="00A041CB">
        <w:rPr>
          <w:b/>
          <w:color w:val="000000"/>
          <w:spacing w:val="2"/>
          <w:sz w:val="22"/>
          <w:szCs w:val="2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A041CB" w:rsidRDefault="00F325A8" w:rsidP="00F325A8">
      <w:pPr>
        <w:pStyle w:val="ad"/>
        <w:spacing w:after="0"/>
        <w:ind w:left="0" w:firstLine="709"/>
        <w:jc w:val="both"/>
        <w:rPr>
          <w:rFonts w:eastAsia="Interface User"/>
          <w:sz w:val="22"/>
          <w:szCs w:val="22"/>
        </w:rPr>
      </w:pPr>
    </w:p>
    <w:p w:rsidR="00F325A8" w:rsidRPr="00A041CB" w:rsidRDefault="00F325A8" w:rsidP="00F325A8">
      <w:pPr>
        <w:autoSpaceDE w:val="0"/>
        <w:autoSpaceDN w:val="0"/>
        <w:adjustRightInd w:val="0"/>
        <w:spacing w:line="276" w:lineRule="auto"/>
        <w:ind w:firstLine="567"/>
        <w:jc w:val="both"/>
        <w:rPr>
          <w:sz w:val="22"/>
          <w:szCs w:val="22"/>
        </w:rPr>
      </w:pPr>
      <w:r w:rsidRPr="00A041CB">
        <w:rPr>
          <w:sz w:val="22"/>
          <w:szCs w:val="22"/>
        </w:rPr>
        <w:t>Основными видами деятельности предприятия является разведка и добыча углеводородного сырья в Кызылординской области. Офис компании находится в г. Кызылорда по пр. Нұрсұлтан Назарбаев, здание 9. Телефон: 8 (7242) 26-54-028.</w:t>
      </w:r>
    </w:p>
    <w:p w:rsidR="00F325A8" w:rsidRPr="00A041CB" w:rsidRDefault="00F325A8" w:rsidP="00F325A8">
      <w:pPr>
        <w:shd w:val="clear" w:color="auto" w:fill="FFFFFF"/>
        <w:spacing w:line="276" w:lineRule="auto"/>
        <w:ind w:firstLine="567"/>
        <w:jc w:val="both"/>
        <w:rPr>
          <w:sz w:val="22"/>
          <w:szCs w:val="22"/>
        </w:rPr>
      </w:pPr>
      <w:r w:rsidRPr="00A041CB">
        <w:rPr>
          <w:sz w:val="22"/>
          <w:szCs w:val="22"/>
        </w:rPr>
        <w:t>АО «СНПС-Ай Дан Мунай» разрабатывает южную часть месторождения Сарыбулак на основании дополнения №11 от 24.06.2015г. (рег.№4156-УВС) к контракту №221 от 27.08.1998г. на разведку и добычу углеводородного сырья на нефтегазоконденсатном месторождении Арысское в Кызылординской области до 12 июня 2028 года.</w:t>
      </w:r>
    </w:p>
    <w:p w:rsidR="00F325A8" w:rsidRPr="00A041CB" w:rsidRDefault="00F325A8" w:rsidP="00F325A8">
      <w:pPr>
        <w:ind w:firstLine="567"/>
        <w:jc w:val="both"/>
        <w:rPr>
          <w:sz w:val="22"/>
          <w:szCs w:val="22"/>
        </w:rPr>
      </w:pPr>
      <w:r w:rsidRPr="00A041CB">
        <w:rPr>
          <w:sz w:val="22"/>
          <w:szCs w:val="22"/>
        </w:rPr>
        <w:t>В административном отношении месторождение Арысское расположен в Сырдаринском районе Кызылординской области.</w:t>
      </w:r>
    </w:p>
    <w:p w:rsidR="00F325A8" w:rsidRPr="00A041CB" w:rsidRDefault="00F325A8" w:rsidP="00F325A8">
      <w:pPr>
        <w:pStyle w:val="1136"/>
        <w:spacing w:before="0"/>
        <w:ind w:firstLine="567"/>
        <w:rPr>
          <w:rFonts w:ascii="Times New Roman" w:hAnsi="Times New Roman"/>
          <w:b/>
          <w:color w:val="auto"/>
          <w:sz w:val="22"/>
          <w:szCs w:val="22"/>
          <w:u w:val="single"/>
        </w:rPr>
      </w:pPr>
      <w:r w:rsidRPr="00A041CB">
        <w:rPr>
          <w:rFonts w:ascii="Times New Roman" w:hAnsi="Times New Roman"/>
          <w:b/>
          <w:color w:val="auto"/>
          <w:sz w:val="22"/>
          <w:szCs w:val="22"/>
          <w:u w:val="single"/>
        </w:rPr>
        <w:t>Атмосферный воздух</w:t>
      </w:r>
    </w:p>
    <w:p w:rsidR="00142143" w:rsidRPr="00142143" w:rsidRDefault="00142143" w:rsidP="00142143">
      <w:pPr>
        <w:tabs>
          <w:tab w:val="num" w:pos="0"/>
          <w:tab w:val="num" w:pos="284"/>
          <w:tab w:val="left" w:pos="567"/>
          <w:tab w:val="left" w:pos="1276"/>
        </w:tabs>
        <w:snapToGrid w:val="0"/>
        <w:ind w:firstLine="540"/>
        <w:jc w:val="both"/>
      </w:pPr>
      <w:r w:rsidRPr="00142143">
        <w:t xml:space="preserve">При проведении инвентаризации </w:t>
      </w:r>
      <w:r w:rsidRPr="00142143">
        <w:rPr>
          <w:lang w:val="kk-KZ"/>
        </w:rPr>
        <w:t>месторождения Арысское</w:t>
      </w:r>
      <w:r w:rsidRPr="00142143">
        <w:rPr>
          <w:b/>
          <w:sz w:val="44"/>
          <w:szCs w:val="44"/>
          <w:lang w:val="kk-KZ"/>
        </w:rPr>
        <w:t xml:space="preserve"> </w:t>
      </w:r>
      <w:r w:rsidRPr="00142143">
        <w:t xml:space="preserve">было выявлено </w:t>
      </w:r>
      <w:r w:rsidR="002A66B7">
        <w:t>217</w:t>
      </w:r>
      <w:r w:rsidRPr="00142143">
        <w:t xml:space="preserve"> источников загрязнения воздушного бассейна, </w:t>
      </w:r>
      <w:r w:rsidR="002A66B7">
        <w:t>77</w:t>
      </w:r>
      <w:r w:rsidRPr="00142143">
        <w:t xml:space="preserve"> из которых являются организованными, 140 неорганизованными источниками загрязнения воздушного бассейна. </w:t>
      </w:r>
    </w:p>
    <w:p w:rsidR="00142143" w:rsidRPr="00142143" w:rsidRDefault="00142143" w:rsidP="00142143">
      <w:pPr>
        <w:ind w:firstLine="547"/>
        <w:jc w:val="both"/>
        <w:rPr>
          <w:rFonts w:eastAsia="SimSun"/>
        </w:rPr>
      </w:pPr>
      <w:r w:rsidRPr="00142143">
        <w:rPr>
          <w:rFonts w:eastAsia="SimSun"/>
        </w:rPr>
        <w:t>Организованные источники предприятия представлены факельными установками, трубами печей нагрева, ДЭС, дыхательными клапанами резервуаров для хранения нефтепродуктов</w:t>
      </w:r>
      <w:r w:rsidRPr="00142143">
        <w:rPr>
          <w:rFonts w:eastAsia="SimSun"/>
          <w:lang w:val="kk-KZ"/>
        </w:rPr>
        <w:t>,</w:t>
      </w:r>
      <w:r w:rsidRPr="00142143">
        <w:rPr>
          <w:rFonts w:eastAsia="SimSun"/>
        </w:rPr>
        <w:t xml:space="preserve"> ППУА, АДПМ, ЦА, УПА.</w:t>
      </w:r>
    </w:p>
    <w:p w:rsidR="00142143" w:rsidRPr="00142143" w:rsidRDefault="00142143" w:rsidP="00142143">
      <w:pPr>
        <w:tabs>
          <w:tab w:val="left" w:pos="0"/>
        </w:tabs>
        <w:ind w:firstLine="547"/>
        <w:jc w:val="both"/>
      </w:pPr>
      <w:r w:rsidRPr="00142143">
        <w:t>Неорганизованные источники на предприятии представлены выделением углеводородов через неплотности запорно-регулирующей арматуры и фланцевых соединений.</w:t>
      </w:r>
    </w:p>
    <w:p w:rsidR="002A66B7" w:rsidRPr="0086035D" w:rsidRDefault="002A66B7" w:rsidP="002A66B7">
      <w:pPr>
        <w:pStyle w:val="1136"/>
        <w:spacing w:before="0" w:line="276" w:lineRule="auto"/>
        <w:ind w:firstLine="567"/>
        <w:rPr>
          <w:rFonts w:ascii="Times New Roman" w:hAnsi="Times New Roman"/>
          <w:color w:val="auto"/>
          <w:sz w:val="24"/>
          <w:szCs w:val="24"/>
        </w:rPr>
      </w:pPr>
      <w:r w:rsidRPr="00C35A4D">
        <w:rPr>
          <w:rFonts w:ascii="Times New Roman" w:hAnsi="Times New Roman"/>
          <w:color w:val="auto"/>
          <w:sz w:val="24"/>
          <w:szCs w:val="24"/>
        </w:rPr>
        <w:t>Выполненные расчеты валовых выбросов в атмосферу показали, что годовое</w:t>
      </w:r>
      <w:r w:rsidRPr="00C35A4D">
        <w:rPr>
          <w:rFonts w:ascii="Times New Roman" w:hAnsi="Times New Roman"/>
          <w:sz w:val="24"/>
          <w:szCs w:val="24"/>
        </w:rPr>
        <w:t xml:space="preserve"> </w:t>
      </w:r>
      <w:r w:rsidRPr="007C4B08">
        <w:rPr>
          <w:rFonts w:ascii="Times New Roman" w:hAnsi="Times New Roman"/>
          <w:color w:val="auto"/>
          <w:sz w:val="24"/>
          <w:szCs w:val="24"/>
        </w:rPr>
        <w:t xml:space="preserve">количество загрязняющих </w:t>
      </w:r>
      <w:r w:rsidRPr="0086035D">
        <w:rPr>
          <w:rFonts w:ascii="Times New Roman" w:hAnsi="Times New Roman"/>
          <w:color w:val="auto"/>
          <w:sz w:val="24"/>
          <w:szCs w:val="24"/>
        </w:rPr>
        <w:t xml:space="preserve">веществ, выбрасываемых в атмосферу составит 75.1627293789 г/сек и 581.710097068 т/год. </w:t>
      </w:r>
    </w:p>
    <w:p w:rsidR="008F25A3" w:rsidRPr="00BA4725" w:rsidRDefault="008F25A3" w:rsidP="008F25A3">
      <w:pPr>
        <w:ind w:firstLine="567"/>
        <w:jc w:val="both"/>
      </w:pPr>
      <w:r w:rsidRPr="00BA4725">
        <w:t>По результатам расчета приземных концентраций вредных веществ в атмосферном воздухе можно заключить, что загрязнения воздушного бассейна происходить лишь на территории объекта и существенного вклада в экологическую обстановку данного района не оказывают.</w:t>
      </w:r>
      <w:r w:rsidR="002A66B7">
        <w:t xml:space="preserve"> </w:t>
      </w:r>
    </w:p>
    <w:p w:rsidR="00F325A8" w:rsidRPr="00A041CB" w:rsidRDefault="00F325A8" w:rsidP="00F325A8">
      <w:pPr>
        <w:tabs>
          <w:tab w:val="left" w:pos="1206"/>
        </w:tabs>
        <w:ind w:firstLine="567"/>
        <w:jc w:val="both"/>
        <w:rPr>
          <w:b/>
          <w:bCs/>
          <w:sz w:val="22"/>
          <w:szCs w:val="22"/>
          <w:u w:val="single"/>
        </w:rPr>
      </w:pPr>
    </w:p>
    <w:p w:rsidR="00F325A8" w:rsidRPr="00A041CB" w:rsidRDefault="00F325A8" w:rsidP="00F325A8">
      <w:pPr>
        <w:tabs>
          <w:tab w:val="left" w:pos="1206"/>
        </w:tabs>
        <w:ind w:firstLine="567"/>
        <w:jc w:val="both"/>
        <w:rPr>
          <w:b/>
          <w:bCs/>
          <w:sz w:val="22"/>
          <w:szCs w:val="22"/>
          <w:u w:val="single"/>
        </w:rPr>
      </w:pPr>
      <w:r w:rsidRPr="00A041CB">
        <w:rPr>
          <w:b/>
          <w:bCs/>
          <w:sz w:val="22"/>
          <w:szCs w:val="22"/>
          <w:u w:val="single"/>
        </w:rPr>
        <w:t>Водоснабжение, водоотведение</w:t>
      </w:r>
    </w:p>
    <w:p w:rsidR="008F25A3" w:rsidRPr="008F25A3" w:rsidRDefault="008F25A3" w:rsidP="008F25A3">
      <w:pPr>
        <w:autoSpaceDE w:val="0"/>
        <w:autoSpaceDN w:val="0"/>
        <w:adjustRightInd w:val="0"/>
        <w:ind w:firstLine="567"/>
        <w:jc w:val="both"/>
        <w:rPr>
          <w:color w:val="000000"/>
        </w:rPr>
      </w:pPr>
      <w:r w:rsidRPr="008F25A3">
        <w:rPr>
          <w:color w:val="000000"/>
        </w:rPr>
        <w:t xml:space="preserve">Существующее водоснабжение на месторождении организовано за счет водозаборных скважин. </w:t>
      </w:r>
    </w:p>
    <w:p w:rsidR="00EE3118" w:rsidRPr="00A041CB" w:rsidRDefault="00EE3118" w:rsidP="008F25A3">
      <w:pPr>
        <w:autoSpaceDE w:val="0"/>
        <w:autoSpaceDN w:val="0"/>
        <w:adjustRightInd w:val="0"/>
        <w:ind w:firstLine="567"/>
        <w:jc w:val="both"/>
        <w:rPr>
          <w:sz w:val="22"/>
          <w:szCs w:val="22"/>
        </w:rPr>
      </w:pPr>
      <w:r w:rsidRPr="00A041CB">
        <w:rPr>
          <w:sz w:val="22"/>
          <w:szCs w:val="22"/>
        </w:rPr>
        <w:t>Подземные воды водоносного комплекса верхнеальб-сеноманских отложений, вскрытые скважиной №5.</w:t>
      </w:r>
    </w:p>
    <w:p w:rsidR="00EE3118" w:rsidRPr="00A041CB" w:rsidRDefault="00EE3118" w:rsidP="00EE3118">
      <w:pPr>
        <w:autoSpaceDE w:val="0"/>
        <w:autoSpaceDN w:val="0"/>
        <w:adjustRightInd w:val="0"/>
        <w:ind w:firstLine="567"/>
        <w:jc w:val="both"/>
        <w:rPr>
          <w:sz w:val="22"/>
          <w:szCs w:val="22"/>
        </w:rPr>
      </w:pPr>
      <w:r w:rsidRPr="00A041CB">
        <w:rPr>
          <w:sz w:val="22"/>
          <w:szCs w:val="22"/>
        </w:rPr>
        <w:t>Подземные воды водоносного сенон-палеоценового комплекса, вскрытые скважиной №0918.</w:t>
      </w:r>
    </w:p>
    <w:p w:rsidR="00EE3118" w:rsidRPr="00A041CB" w:rsidRDefault="00EE3118" w:rsidP="00EE3118">
      <w:pPr>
        <w:spacing w:line="276" w:lineRule="auto"/>
        <w:ind w:firstLine="567"/>
        <w:jc w:val="both"/>
        <w:rPr>
          <w:sz w:val="22"/>
          <w:szCs w:val="22"/>
        </w:rPr>
      </w:pPr>
      <w:r w:rsidRPr="00A041CB">
        <w:rPr>
          <w:sz w:val="22"/>
          <w:szCs w:val="22"/>
        </w:rPr>
        <w:t xml:space="preserve">Объем сточных вод </w:t>
      </w:r>
      <w:r w:rsidR="00DD45D8" w:rsidRPr="00DD45D8">
        <w:rPr>
          <w:sz w:val="22"/>
          <w:szCs w:val="22"/>
        </w:rPr>
        <w:t>15958,69</w:t>
      </w:r>
      <w:r w:rsidR="00DD45D8">
        <w:rPr>
          <w:b/>
          <w:bCs/>
          <w:sz w:val="22"/>
          <w:szCs w:val="22"/>
        </w:rPr>
        <w:t xml:space="preserve"> </w:t>
      </w:r>
      <w:r w:rsidRPr="00A041CB">
        <w:rPr>
          <w:sz w:val="22"/>
          <w:szCs w:val="22"/>
        </w:rPr>
        <w:t>м3/год.</w:t>
      </w:r>
    </w:p>
    <w:p w:rsidR="008F25A3" w:rsidRPr="008F25A3" w:rsidRDefault="008F25A3" w:rsidP="00EE3118">
      <w:pPr>
        <w:autoSpaceDE w:val="0"/>
        <w:autoSpaceDN w:val="0"/>
        <w:adjustRightInd w:val="0"/>
        <w:ind w:firstLine="567"/>
        <w:jc w:val="both"/>
        <w:rPr>
          <w:bCs/>
        </w:rPr>
      </w:pPr>
      <w:r w:rsidRPr="008F25A3">
        <w:rPr>
          <w:bCs/>
        </w:rPr>
        <w:t xml:space="preserve">Нормативы сбросов загрязняющих веществ на перспективу на 2026-2030 годы </w:t>
      </w:r>
      <w:r>
        <w:rPr>
          <w:bCs/>
        </w:rPr>
        <w:t xml:space="preserve">составит </w:t>
      </w:r>
      <w:r w:rsidRPr="008F25A3">
        <w:t>23,5289 тонны/год</w:t>
      </w:r>
      <w:r>
        <w:t>.</w:t>
      </w:r>
    </w:p>
    <w:p w:rsidR="00EE3118" w:rsidRPr="00A041CB" w:rsidRDefault="00EE3118" w:rsidP="00EE3118">
      <w:pPr>
        <w:autoSpaceDE w:val="0"/>
        <w:autoSpaceDN w:val="0"/>
        <w:adjustRightInd w:val="0"/>
        <w:ind w:firstLine="567"/>
        <w:jc w:val="both"/>
        <w:rPr>
          <w:sz w:val="22"/>
          <w:szCs w:val="22"/>
        </w:rPr>
      </w:pPr>
      <w:r w:rsidRPr="00A041CB">
        <w:rPr>
          <w:sz w:val="22"/>
          <w:szCs w:val="22"/>
        </w:rPr>
        <w:t>На территории вахтового поселка предусмотрена система канализации для отвода хозяйственно-бытовых стоков. Конечным приемником хозяйственно-бытовых сточных вод являются на существующее положение является пруд-испаритель, расположенный недалеко от рабочего поселка.</w:t>
      </w:r>
    </w:p>
    <w:p w:rsidR="00EE3118" w:rsidRPr="00A041CB" w:rsidRDefault="00EE3118" w:rsidP="00EE3118">
      <w:pPr>
        <w:autoSpaceDE w:val="0"/>
        <w:autoSpaceDN w:val="0"/>
        <w:adjustRightInd w:val="0"/>
        <w:ind w:firstLine="567"/>
        <w:jc w:val="both"/>
        <w:rPr>
          <w:sz w:val="22"/>
          <w:szCs w:val="22"/>
        </w:rPr>
      </w:pPr>
      <w:r w:rsidRPr="00A041CB">
        <w:rPr>
          <w:sz w:val="22"/>
          <w:szCs w:val="22"/>
        </w:rPr>
        <w:t>Наружные сети и сооружения состоят из прудов биологической очистки хозяйственно-бытовых сточных вод, септика для механической очистки сточных вод с установкой погружного насоса типа «Гном» производительностью 10 м3/час для откачки сточных вод.</w:t>
      </w:r>
    </w:p>
    <w:p w:rsidR="00EE3118" w:rsidRPr="00A041CB" w:rsidRDefault="00EE3118" w:rsidP="00EE3118">
      <w:pPr>
        <w:autoSpaceDE w:val="0"/>
        <w:autoSpaceDN w:val="0"/>
        <w:adjustRightInd w:val="0"/>
        <w:ind w:firstLine="567"/>
        <w:jc w:val="both"/>
        <w:rPr>
          <w:sz w:val="22"/>
          <w:szCs w:val="22"/>
        </w:rPr>
      </w:pPr>
      <w:r w:rsidRPr="00A041CB">
        <w:rPr>
          <w:sz w:val="22"/>
          <w:szCs w:val="22"/>
        </w:rPr>
        <w:t>Участок, отведенный для прудов биологической очистки, выбран с учетом рельефа</w:t>
      </w:r>
      <w:r w:rsidR="00F57BA2">
        <w:rPr>
          <w:sz w:val="22"/>
          <w:szCs w:val="22"/>
        </w:rPr>
        <w:t xml:space="preserve"> </w:t>
      </w:r>
      <w:r w:rsidRPr="00A041CB">
        <w:rPr>
          <w:sz w:val="22"/>
          <w:szCs w:val="22"/>
        </w:rPr>
        <w:t>местности и расположен в 300 м на северо-восток от вахтового поселка.</w:t>
      </w:r>
    </w:p>
    <w:p w:rsidR="00F325A8" w:rsidRPr="00A041CB" w:rsidRDefault="00EE3118" w:rsidP="00EE3118">
      <w:pPr>
        <w:autoSpaceDE w:val="0"/>
        <w:autoSpaceDN w:val="0"/>
        <w:adjustRightInd w:val="0"/>
        <w:ind w:firstLine="567"/>
        <w:jc w:val="both"/>
        <w:rPr>
          <w:sz w:val="22"/>
          <w:szCs w:val="22"/>
        </w:rPr>
      </w:pPr>
      <w:r w:rsidRPr="00A041CB">
        <w:rPr>
          <w:sz w:val="22"/>
          <w:szCs w:val="22"/>
        </w:rPr>
        <w:t>Целевым назначением прудов биологической очистки является повышение эффективности работы канализационных сточных сооружений. Сооружение имеет прямоугольную форму и представляет собой естественное понижение рельефа местности, спланированное с подготовленным противофильтрационным основанием из слоя мятой глины.</w:t>
      </w:r>
    </w:p>
    <w:p w:rsidR="00F325A8" w:rsidRPr="00A041CB" w:rsidRDefault="00F325A8" w:rsidP="00F325A8">
      <w:pPr>
        <w:pStyle w:val="3"/>
        <w:spacing w:after="0"/>
        <w:ind w:left="0" w:firstLine="567"/>
        <w:jc w:val="both"/>
        <w:rPr>
          <w:rStyle w:val="s0"/>
          <w:b/>
          <w:sz w:val="22"/>
          <w:szCs w:val="22"/>
          <w:u w:val="single"/>
        </w:rPr>
      </w:pPr>
      <w:r w:rsidRPr="00A041CB">
        <w:rPr>
          <w:rStyle w:val="s0"/>
          <w:b/>
          <w:sz w:val="22"/>
          <w:szCs w:val="22"/>
          <w:u w:val="single"/>
        </w:rPr>
        <w:lastRenderedPageBreak/>
        <w:t xml:space="preserve">Отходы </w:t>
      </w:r>
    </w:p>
    <w:p w:rsidR="00F325A8" w:rsidRPr="00A041CB" w:rsidRDefault="00F325A8" w:rsidP="00F325A8">
      <w:pPr>
        <w:pStyle w:val="3"/>
        <w:spacing w:after="0" w:line="276" w:lineRule="auto"/>
        <w:ind w:left="0" w:firstLine="567"/>
        <w:jc w:val="both"/>
        <w:rPr>
          <w:snapToGrid w:val="0"/>
          <w:sz w:val="22"/>
          <w:szCs w:val="22"/>
        </w:rPr>
      </w:pPr>
      <w:r w:rsidRPr="00A041CB">
        <w:rPr>
          <w:snapToGrid w:val="0"/>
          <w:sz w:val="22"/>
          <w:szCs w:val="22"/>
        </w:rPr>
        <w:t>Основными отходами в процессе выполнения работ на месторождении Сарыбулак являются:</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Нефтешлам</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Промасленная ветошь</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Отработанные аккумуляторы</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Отработанные масляные фильтры</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Отработанные масла</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Отработанные ртуть содержащие отходы</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Тара с из-под хим.реагентов</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Просроченные хим-реагенты</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Смешанные коммунальные отходы</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Отработанные шины</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Медицинские отходы</w:t>
      </w:r>
    </w:p>
    <w:p w:rsidR="00B96C50" w:rsidRPr="00B96C50" w:rsidRDefault="00B96C50" w:rsidP="00B96C50">
      <w:pPr>
        <w:pStyle w:val="a7"/>
        <w:numPr>
          <w:ilvl w:val="0"/>
          <w:numId w:val="5"/>
        </w:numPr>
        <w:ind w:left="851" w:hanging="284"/>
        <w:jc w:val="both"/>
        <w:rPr>
          <w:rFonts w:cs="Times New Roman"/>
          <w:color w:val="000000"/>
          <w:sz w:val="22"/>
        </w:rPr>
      </w:pPr>
      <w:r w:rsidRPr="00B96C50">
        <w:rPr>
          <w:rFonts w:cs="Times New Roman"/>
          <w:color w:val="000000"/>
          <w:sz w:val="22"/>
        </w:rPr>
        <w:t>Огарки сварочных электродов</w:t>
      </w:r>
    </w:p>
    <w:p w:rsidR="00CD06F4" w:rsidRPr="001876E9" w:rsidRDefault="00B96C50" w:rsidP="00B96C50">
      <w:pPr>
        <w:tabs>
          <w:tab w:val="left" w:pos="735"/>
          <w:tab w:val="center" w:pos="4677"/>
        </w:tabs>
        <w:rPr>
          <w:color w:val="000000"/>
        </w:rPr>
      </w:pPr>
      <w:r w:rsidRPr="001876E9">
        <w:rPr>
          <w:rFonts w:eastAsia="Calibri"/>
        </w:rPr>
        <w:t xml:space="preserve">          </w:t>
      </w:r>
      <w:r w:rsidR="00CD06F4" w:rsidRPr="001876E9">
        <w:rPr>
          <w:rFonts w:eastAsia="Calibri"/>
        </w:rPr>
        <w:t xml:space="preserve">Общее количество отходов составит </w:t>
      </w:r>
      <w:r w:rsidRPr="001876E9">
        <w:rPr>
          <w:color w:val="000000"/>
        </w:rPr>
        <w:t xml:space="preserve">2070,9226 </w:t>
      </w:r>
      <w:r w:rsidR="00CD06F4" w:rsidRPr="001876E9">
        <w:rPr>
          <w:lang w:val="kk-KZ"/>
        </w:rPr>
        <w:t>тонны.</w:t>
      </w:r>
    </w:p>
    <w:p w:rsidR="00F325A8" w:rsidRPr="00A041CB" w:rsidRDefault="00F325A8" w:rsidP="00F325A8">
      <w:pPr>
        <w:pStyle w:val="a7"/>
        <w:ind w:firstLine="567"/>
        <w:jc w:val="both"/>
        <w:rPr>
          <w:rFonts w:eastAsia="Calibri" w:cs="Times New Roman"/>
          <w:bCs/>
          <w:sz w:val="22"/>
        </w:rPr>
      </w:pPr>
      <w:r w:rsidRPr="00A041CB">
        <w:rPr>
          <w:rFonts w:eastAsia="Calibri" w:cs="Times New Roman"/>
          <w:sz w:val="22"/>
        </w:rPr>
        <w:t xml:space="preserve">Отходы по мере их накопления собирают в емкости и передаются на договорной основе сторонним организациям имеющим лицензию </w:t>
      </w:r>
      <w:r w:rsidRPr="00A041CB">
        <w:rPr>
          <w:rFonts w:eastAsia="Calibri" w:cs="Times New Roman"/>
          <w:color w:val="000000"/>
          <w:sz w:val="22"/>
        </w:rPr>
        <w:t>по переработке, обезвреживанию, утилизации и (или) уничтожению опасных отходов.</w:t>
      </w:r>
      <w:r w:rsidRPr="00A041CB">
        <w:rPr>
          <w:rFonts w:eastAsia="Calibri" w:cs="Times New Roman"/>
          <w:sz w:val="22"/>
        </w:rPr>
        <w:t xml:space="preserve"> Срок </w:t>
      </w:r>
      <w:r w:rsidRPr="00A041CB">
        <w:rPr>
          <w:rFonts w:eastAsia="Calibri" w:cs="Times New Roman"/>
          <w:bCs/>
          <w:sz w:val="22"/>
        </w:rPr>
        <w:t xml:space="preserve">временного складирования </w:t>
      </w:r>
      <w:r w:rsidRPr="00A041CB">
        <w:rPr>
          <w:rFonts w:eastAsia="Calibri" w:cs="Times New Roman"/>
          <w:sz w:val="22"/>
        </w:rPr>
        <w:t xml:space="preserve">отходов на </w:t>
      </w:r>
      <w:r w:rsidRPr="00A041CB">
        <w:rPr>
          <w:rFonts w:eastAsia="Calibri" w:cs="Times New Roman"/>
          <w:bCs/>
          <w:sz w:val="22"/>
        </w:rPr>
        <w:t xml:space="preserve">месте образования </w:t>
      </w:r>
      <w:r w:rsidRPr="00A041CB">
        <w:rPr>
          <w:rFonts w:eastAsia="Calibri" w:cs="Times New Roman"/>
          <w:sz w:val="22"/>
        </w:rPr>
        <w:t xml:space="preserve">до 6-ти месяцев. </w:t>
      </w:r>
    </w:p>
    <w:p w:rsidR="00F325A8" w:rsidRPr="00A041CB" w:rsidRDefault="00F325A8" w:rsidP="00F325A8">
      <w:pPr>
        <w:pStyle w:val="Default"/>
        <w:ind w:firstLine="567"/>
        <w:jc w:val="both"/>
        <w:rPr>
          <w:b/>
          <w:sz w:val="22"/>
          <w:szCs w:val="22"/>
          <w:lang w:val="ru-RU"/>
        </w:rPr>
      </w:pPr>
    </w:p>
    <w:p w:rsidR="00F325A8" w:rsidRPr="00A041CB" w:rsidRDefault="00F325A8" w:rsidP="00F325A8">
      <w:pPr>
        <w:pStyle w:val="Default"/>
        <w:ind w:firstLine="567"/>
        <w:jc w:val="both"/>
        <w:rPr>
          <w:b/>
          <w:sz w:val="22"/>
          <w:szCs w:val="22"/>
          <w:lang w:val="ru-RU"/>
        </w:rPr>
      </w:pPr>
      <w:r w:rsidRPr="00A041CB">
        <w:rPr>
          <w:b/>
          <w:sz w:val="22"/>
          <w:szCs w:val="22"/>
          <w:lang w:val="ru-RU"/>
        </w:rPr>
        <w:t>Аварийные ситуаций</w:t>
      </w:r>
    </w:p>
    <w:p w:rsidR="00F325A8" w:rsidRPr="00A041CB" w:rsidRDefault="00F325A8" w:rsidP="00F325A8">
      <w:pPr>
        <w:pStyle w:val="Default"/>
        <w:ind w:firstLine="567"/>
        <w:jc w:val="both"/>
        <w:rPr>
          <w:sz w:val="22"/>
          <w:szCs w:val="22"/>
          <w:lang w:val="ru-RU"/>
        </w:rPr>
      </w:pPr>
      <w:r w:rsidRPr="00A041CB">
        <w:rPr>
          <w:sz w:val="22"/>
          <w:szCs w:val="22"/>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A041CB" w:rsidRDefault="00F325A8" w:rsidP="00F325A8">
      <w:pPr>
        <w:pStyle w:val="Default"/>
        <w:ind w:firstLine="567"/>
        <w:jc w:val="both"/>
        <w:rPr>
          <w:rFonts w:eastAsia="Calibri"/>
          <w:sz w:val="22"/>
          <w:szCs w:val="22"/>
          <w:lang w:val="ru-RU"/>
        </w:rPr>
      </w:pPr>
      <w:r w:rsidRPr="00A041CB">
        <w:rPr>
          <w:sz w:val="22"/>
          <w:szCs w:val="22"/>
          <w:lang w:val="ru-RU"/>
        </w:rPr>
        <w:t xml:space="preserve">Необходимо отметить, что на территории месторождения случаи возникновения аварий не отмечалось.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Для предотвращения аварий предприятие проводят следующие мероприятия:</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A041CB" w:rsidRDefault="00F325A8" w:rsidP="00F325A8">
      <w:pPr>
        <w:pStyle w:val="a7"/>
        <w:widowControl w:val="0"/>
        <w:tabs>
          <w:tab w:val="left" w:pos="567"/>
        </w:tabs>
        <w:ind w:firstLine="567"/>
        <w:jc w:val="both"/>
        <w:rPr>
          <w:rFonts w:eastAsia="Calibri" w:cs="Times New Roman"/>
          <w:sz w:val="22"/>
        </w:rPr>
      </w:pPr>
      <w:r w:rsidRPr="00A041CB">
        <w:rPr>
          <w:rFonts w:eastAsia="Times New Roman" w:cs="Times New Roman"/>
          <w:color w:val="000000"/>
          <w:sz w:val="22"/>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lastRenderedPageBreak/>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A041CB" w:rsidRDefault="00F325A8" w:rsidP="00F325A8">
      <w:pPr>
        <w:ind w:firstLine="567"/>
        <w:jc w:val="both"/>
        <w:rPr>
          <w:sz w:val="22"/>
          <w:szCs w:val="22"/>
        </w:rPr>
      </w:pPr>
      <w:r w:rsidRPr="00A041CB">
        <w:rPr>
          <w:color w:val="000000"/>
          <w:sz w:val="22"/>
          <w:szCs w:val="22"/>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По отходам производства: своевременная организация системы сбора, транспортировки и утилизации отходов.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A041CB" w:rsidRDefault="00F325A8" w:rsidP="00F325A8">
      <w:pPr>
        <w:autoSpaceDE w:val="0"/>
        <w:autoSpaceDN w:val="0"/>
        <w:adjustRightInd w:val="0"/>
        <w:ind w:firstLine="567"/>
        <w:jc w:val="both"/>
        <w:rPr>
          <w:color w:val="000000"/>
          <w:sz w:val="22"/>
          <w:szCs w:val="22"/>
        </w:rPr>
      </w:pPr>
      <w:r w:rsidRPr="00A041CB">
        <w:rPr>
          <w:color w:val="000000"/>
          <w:sz w:val="22"/>
          <w:szCs w:val="22"/>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A041CB" w:rsidRDefault="00F325A8" w:rsidP="00F325A8">
      <w:pPr>
        <w:ind w:firstLine="567"/>
        <w:jc w:val="both"/>
        <w:rPr>
          <w:sz w:val="22"/>
          <w:szCs w:val="22"/>
        </w:rPr>
      </w:pPr>
      <w:r w:rsidRPr="00A041CB">
        <w:rPr>
          <w:color w:val="000000"/>
          <w:sz w:val="22"/>
          <w:szCs w:val="22"/>
        </w:rPr>
        <w:t>Обоснование необходимости выполнения операций, влекущих такие воздействия не требуется.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A041CB" w:rsidRDefault="00F325A8" w:rsidP="00F325A8">
      <w:pPr>
        <w:rPr>
          <w:sz w:val="22"/>
          <w:szCs w:val="22"/>
        </w:rPr>
      </w:pPr>
    </w:p>
    <w:p w:rsidR="00F325A8" w:rsidRPr="00A041CB" w:rsidRDefault="00F325A8" w:rsidP="00F325A8">
      <w:pPr>
        <w:rPr>
          <w:sz w:val="22"/>
          <w:szCs w:val="22"/>
        </w:rPr>
      </w:pPr>
    </w:p>
    <w:p w:rsidR="002D0F55" w:rsidRPr="00A041CB" w:rsidRDefault="002D0F55">
      <w:pPr>
        <w:rPr>
          <w:sz w:val="22"/>
          <w:szCs w:val="22"/>
        </w:rPr>
      </w:pPr>
    </w:p>
    <w:sectPr w:rsidR="002D0F55" w:rsidRPr="00A041CB"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53D1F33"/>
    <w:multiLevelType w:val="hybridMultilevel"/>
    <w:tmpl w:val="35DCBD3C"/>
    <w:lvl w:ilvl="0" w:tplc="97FAC32C">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abstractNum w:abstractNumId="4">
    <w:nsid w:val="7C7B4FC0"/>
    <w:multiLevelType w:val="hybridMultilevel"/>
    <w:tmpl w:val="90F8FDB4"/>
    <w:lvl w:ilvl="0" w:tplc="97FAC32C">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11EA1"/>
    <w:rsid w:val="00142143"/>
    <w:rsid w:val="0015258B"/>
    <w:rsid w:val="0016401F"/>
    <w:rsid w:val="001876E9"/>
    <w:rsid w:val="00265047"/>
    <w:rsid w:val="0027118D"/>
    <w:rsid w:val="002A66B7"/>
    <w:rsid w:val="002B4098"/>
    <w:rsid w:val="002D0F55"/>
    <w:rsid w:val="00320CFD"/>
    <w:rsid w:val="003A2BD9"/>
    <w:rsid w:val="003A48FA"/>
    <w:rsid w:val="00472FF9"/>
    <w:rsid w:val="0048444F"/>
    <w:rsid w:val="005B2C89"/>
    <w:rsid w:val="0061389E"/>
    <w:rsid w:val="00675238"/>
    <w:rsid w:val="0068493B"/>
    <w:rsid w:val="007C5243"/>
    <w:rsid w:val="007E2BF4"/>
    <w:rsid w:val="008C6310"/>
    <w:rsid w:val="008D7A71"/>
    <w:rsid w:val="008F25A3"/>
    <w:rsid w:val="00903388"/>
    <w:rsid w:val="009A731C"/>
    <w:rsid w:val="00A041CB"/>
    <w:rsid w:val="00AC0C51"/>
    <w:rsid w:val="00B919D0"/>
    <w:rsid w:val="00B96C50"/>
    <w:rsid w:val="00BF6265"/>
    <w:rsid w:val="00C713B4"/>
    <w:rsid w:val="00C84C22"/>
    <w:rsid w:val="00C87756"/>
    <w:rsid w:val="00CD06F4"/>
    <w:rsid w:val="00D12993"/>
    <w:rsid w:val="00D218BD"/>
    <w:rsid w:val="00D409B4"/>
    <w:rsid w:val="00D84341"/>
    <w:rsid w:val="00DD45D8"/>
    <w:rsid w:val="00DE4FF4"/>
    <w:rsid w:val="00DF6CDD"/>
    <w:rsid w:val="00E2581B"/>
    <w:rsid w:val="00EC1F4E"/>
    <w:rsid w:val="00EE3118"/>
    <w:rsid w:val="00F126BF"/>
    <w:rsid w:val="00F1558C"/>
    <w:rsid w:val="00F325A8"/>
    <w:rsid w:val="00F57BA2"/>
    <w:rsid w:val="00FC0D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1322</Words>
  <Characters>7538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2026-03-26T07:41:00Z</dcterms:created>
  <dcterms:modified xsi:type="dcterms:W3CDTF">2026-03-26T07:41:00Z</dcterms:modified>
</cp:coreProperties>
</file>